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2hioqz" w:id="0"/>
      <w:bookmarkEnd w:id="0"/>
      <w:r w:rsidDel="00000000" w:rsidR="00000000" w:rsidRPr="00000000">
        <w:rPr>
          <w:rFonts w:ascii="Calibri" w:cs="Calibri" w:eastAsia="Calibri" w:hAnsi="Calibri"/>
          <w:rtl w:val="0"/>
        </w:rPr>
        <w:t xml:space="preserve">WORKPLACE HARASSMENT &amp; VIOLENCE PREVENTION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this policy also outlines the process for complaints and investigations. Should [Organization Name] become aware of an occurrence of harassment or violence in the workplace, an investigation will follow.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Alberta’s Occupational Health and Safety (OHS) Act and taken directly from the government of Alberta: </w:t>
      </w:r>
    </w:p>
    <w:p w:rsidR="00000000" w:rsidDel="00000000" w:rsidP="00000000" w:rsidRDefault="00000000" w:rsidRPr="00000000" w14:paraId="00000008">
      <w:pPr>
        <w:shd w:fill="ffffff" w:val="clear"/>
        <w:spacing w:before="345"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Harassment” means: </w:t>
      </w:r>
      <w:r w:rsidDel="00000000" w:rsidR="00000000" w:rsidRPr="00000000">
        <w:rPr>
          <w:rFonts w:ascii="Calibri" w:cs="Calibri" w:eastAsia="Calibri" w:hAnsi="Calibri"/>
          <w:rtl w:val="0"/>
        </w:rPr>
        <w:t xml:space="preserve">a single or repeated incident of objectionable or unwelcome conduct, comment, bullying, or action intended to intimidate, offend, degrade or humiliate a particular person or group. It is a serious issue and creates an unhealthy work environment resulting in psychological harm to workers.</w:t>
      </w:r>
    </w:p>
    <w:p w:rsidR="00000000" w:rsidDel="00000000" w:rsidP="00000000" w:rsidRDefault="00000000" w:rsidRPr="00000000" w14:paraId="0000000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“Workplace Violence,” whether at a work site or work related, </w:t>
      </w:r>
      <w:r w:rsidDel="00000000" w:rsidR="00000000" w:rsidRPr="00000000">
        <w:rPr>
          <w:rFonts w:ascii="Calibri" w:cs="Calibri" w:eastAsia="Calibri" w:hAnsi="Calibri"/>
          <w:rtl w:val="0"/>
        </w:rPr>
        <w:t xml:space="preserve">is defined as the threatened, attempted, or actual conduct of a person that causes or is likely to cause physical or psychological injury or harm. It can include:</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physical attack or aggression</w:t>
      </w:r>
    </w:p>
    <w:p w:rsidR="00000000" w:rsidDel="00000000" w:rsidP="00000000" w:rsidRDefault="00000000" w:rsidRPr="00000000" w14:paraId="0000000D">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threatening behaviour</w:t>
      </w:r>
    </w:p>
    <w:p w:rsidR="00000000" w:rsidDel="00000000" w:rsidP="00000000" w:rsidRDefault="00000000" w:rsidRPr="00000000" w14:paraId="0000000E">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verbal or written threats</w:t>
      </w:r>
    </w:p>
    <w:p w:rsidR="00000000" w:rsidDel="00000000" w:rsidP="00000000" w:rsidRDefault="00000000" w:rsidRPr="00000000" w14:paraId="0000000F">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w:t>
      </w:r>
    </w:p>
    <w:p w:rsidR="00000000" w:rsidDel="00000000" w:rsidP="00000000" w:rsidRDefault="00000000" w:rsidRPr="00000000" w14:paraId="00000010">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sexual violence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safe working environment, specifically one that is free from violence and harassment. To ensure employee safety, this policy will outline the following:</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Awareness of what violence and harassment are</w:t>
      </w:r>
      <w:r w:rsidDel="00000000" w:rsidR="00000000" w:rsidRPr="00000000">
        <w:rPr>
          <w:rtl w:val="0"/>
        </w:rPr>
      </w:r>
    </w:p>
    <w:p w:rsidR="00000000" w:rsidDel="00000000" w:rsidP="00000000" w:rsidRDefault="00000000" w:rsidRPr="00000000" w14:paraId="00000017">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Responsibilities of workplace parties </w:t>
      </w:r>
      <w:r w:rsidDel="00000000" w:rsidR="00000000" w:rsidRPr="00000000">
        <w:rPr>
          <w:rtl w:val="0"/>
        </w:rPr>
      </w:r>
    </w:p>
    <w:p w:rsidR="00000000" w:rsidDel="00000000" w:rsidP="00000000" w:rsidRDefault="00000000" w:rsidRPr="00000000" w14:paraId="00000018">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Hazard assessment</w:t>
      </w:r>
      <w:r w:rsidDel="00000000" w:rsidR="00000000" w:rsidRPr="00000000">
        <w:rPr>
          <w:rtl w:val="0"/>
        </w:rPr>
      </w:r>
    </w:p>
    <w:p w:rsidR="00000000" w:rsidDel="00000000" w:rsidP="00000000" w:rsidRDefault="00000000" w:rsidRPr="00000000" w14:paraId="00000019">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Prevention plans</w:t>
      </w:r>
      <w:r w:rsidDel="00000000" w:rsidR="00000000" w:rsidRPr="00000000">
        <w:rPr>
          <w:rtl w:val="0"/>
        </w:rPr>
      </w:r>
    </w:p>
    <w:p w:rsidR="00000000" w:rsidDel="00000000" w:rsidP="00000000" w:rsidRDefault="00000000" w:rsidRPr="00000000" w14:paraId="0000001A">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Incident investigation and reporting</w:t>
      </w:r>
      <w:r w:rsidDel="00000000" w:rsidR="00000000" w:rsidRPr="00000000">
        <w:rPr>
          <w:rtl w:val="0"/>
        </w:rPr>
      </w:r>
    </w:p>
    <w:p w:rsidR="00000000" w:rsidDel="00000000" w:rsidP="00000000" w:rsidRDefault="00000000" w:rsidRPr="00000000" w14:paraId="0000001B">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Worker training</w:t>
      </w: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 if you have any doubt about the appropriateness of an action):</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2">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3">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24">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5">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6">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7">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8">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9">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A">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B">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2C">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2D">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2E">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2F">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0">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1">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2">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3">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4">
      <w:pPr>
        <w:numPr>
          <w:ilvl w:val="1"/>
          <w:numId w:val="11"/>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This list is sourced from the </w:t>
      </w:r>
      <w:hyperlink r:id="rId7">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Supervisorial/Managerial Duties </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3B">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3C">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3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3E">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3F">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40">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Obligations of Work Site Parties</w:t>
      </w:r>
    </w:p>
    <w:p w:rsidR="00000000" w:rsidDel="00000000" w:rsidP="00000000" w:rsidRDefault="00000000" w:rsidRPr="00000000" w14:paraId="0000004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4">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responsible to make sure employees are not subject to workplace violence or harassment. They must also ensure they do not participate in it.</w:t>
      </w:r>
    </w:p>
    <w:p w:rsidR="00000000" w:rsidDel="00000000" w:rsidP="00000000" w:rsidRDefault="00000000" w:rsidRPr="00000000" w14:paraId="00000045">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 must make sure the workers they are supervising are not subject to workplace violence or harassment.</w:t>
      </w:r>
    </w:p>
    <w:p w:rsidR="00000000" w:rsidDel="00000000" w:rsidP="00000000" w:rsidRDefault="00000000" w:rsidRPr="00000000" w14:paraId="00000046">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they do not take part in violent or harassing behaviours at any time.</w:t>
      </w:r>
    </w:p>
    <w:p w:rsidR="00000000" w:rsidDel="00000000" w:rsidP="00000000" w:rsidRDefault="00000000" w:rsidRPr="00000000" w14:paraId="00000047">
      <w:pPr>
        <w:ind w:left="720" w:firstLine="0"/>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Conducting a Hazard Assessment and Prevention Plans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conduct a hazard assessment for violence and harassment every three years. When conducting the risk assessment, [Organization Name] will take into consideration specific factors that may contribute to the risk of harassment or violence including:</w:t>
      </w:r>
    </w:p>
    <w:p w:rsidR="00000000" w:rsidDel="00000000" w:rsidP="00000000" w:rsidRDefault="00000000" w:rsidRPr="00000000" w14:paraId="0000004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4D">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E">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4F">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50">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51">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Based on the hazard assessment, [Organization Name] will put prevention measures in place to mitigate the hazards. </w:t>
      </w:r>
      <w:r w:rsidDel="00000000" w:rsidR="00000000" w:rsidRPr="00000000">
        <w:rPr>
          <w:rtl w:val="0"/>
        </w:rPr>
      </w:r>
    </w:p>
    <w:p w:rsidR="00000000" w:rsidDel="00000000" w:rsidP="00000000" w:rsidRDefault="00000000" w:rsidRPr="00000000" w14:paraId="0000005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highlight w:val="white"/>
          <w:u w:val="single"/>
          <w:rtl w:val="0"/>
        </w:rPr>
        <w:t xml:space="preserve">Emergency Procedures</w:t>
      </w: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58">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59">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5A">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5B">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5C">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5D">
      <w:pPr>
        <w:numPr>
          <w:ilvl w:val="1"/>
          <w:numId w:val="9"/>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6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 / Complaint Investigation Process</w:t>
      </w:r>
      <w:r w:rsidDel="00000000" w:rsidR="00000000" w:rsidRPr="00000000">
        <w:rPr>
          <w:rtl w:val="0"/>
        </w:rPr>
      </w:r>
    </w:p>
    <w:p w:rsidR="00000000" w:rsidDel="00000000" w:rsidP="00000000" w:rsidRDefault="00000000" w:rsidRPr="00000000" w14:paraId="0000006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highlight w:val="white"/>
          <w:rtl w:val="0"/>
        </w:rPr>
        <w:t xml:space="preserve">Employees must: </w:t>
      </w: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report any incident of harassment or violence one is subject to or witnesses to management</w:t>
      </w:r>
      <w:r w:rsidDel="00000000" w:rsidR="00000000" w:rsidRPr="00000000">
        <w:rPr>
          <w:rtl w:val="0"/>
        </w:rPr>
      </w:r>
    </w:p>
    <w:p w:rsidR="00000000" w:rsidDel="00000000" w:rsidP="00000000" w:rsidRDefault="00000000" w:rsidRPr="00000000" w14:paraId="00000066">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(Insert Title) or (Insert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6B">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6C">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6D">
      <w:pPr>
        <w:numPr>
          <w:ilvl w:val="0"/>
          <w:numId w:val="2"/>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6E">
      <w:pPr>
        <w:numPr>
          <w:ilvl w:val="0"/>
          <w:numId w:val="2"/>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6F">
      <w:pPr>
        <w:numPr>
          <w:ilvl w:val="0"/>
          <w:numId w:val="2"/>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70">
      <w:pPr>
        <w:numPr>
          <w:ilvl w:val="0"/>
          <w:numId w:val="2"/>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71">
      <w:pPr>
        <w:numPr>
          <w:ilvl w:val="0"/>
          <w:numId w:val="2"/>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7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highlight w:val="white"/>
          <w:rtl w:val="0"/>
        </w:rPr>
        <w:t xml:space="preserve">Supervisors/Managers must: </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such as investigate incidents</w:t>
      </w:r>
      <w:r w:rsidDel="00000000" w:rsidR="00000000" w:rsidRPr="00000000">
        <w:rPr>
          <w:rtl w:val="0"/>
        </w:rPr>
      </w:r>
    </w:p>
    <w:p w:rsidR="00000000" w:rsidDel="00000000" w:rsidP="00000000" w:rsidRDefault="00000000" w:rsidRPr="00000000" w14:paraId="00000078">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 it from happening again</w:t>
      </w:r>
      <w:r w:rsidDel="00000000" w:rsidR="00000000" w:rsidRPr="00000000">
        <w:rPr>
          <w:rtl w:val="0"/>
        </w:rPr>
      </w:r>
    </w:p>
    <w:p w:rsidR="00000000" w:rsidDel="00000000" w:rsidP="00000000" w:rsidRDefault="00000000" w:rsidRPr="00000000" w14:paraId="00000079">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Preparing investigation reports and retain them for at least 2 years</w:t>
      </w:r>
      <w:r w:rsidDel="00000000" w:rsidR="00000000" w:rsidRPr="00000000">
        <w:rPr>
          <w:rtl w:val="0"/>
        </w:rPr>
      </w:r>
    </w:p>
    <w:p w:rsidR="00000000" w:rsidDel="00000000" w:rsidP="00000000" w:rsidRDefault="00000000" w:rsidRPr="00000000" w14:paraId="0000007A">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highlight w:val="white"/>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7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highlight w:val="white"/>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it protects the privacy of any persons involved in:</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occurrence; and/or</w:t>
      </w:r>
      <w:r w:rsidDel="00000000" w:rsidR="00000000" w:rsidRPr="00000000">
        <w:rPr>
          <w:rtl w:val="0"/>
        </w:rPr>
      </w:r>
    </w:p>
    <w:p w:rsidR="00000000" w:rsidDel="00000000" w:rsidP="00000000" w:rsidRDefault="00000000" w:rsidRPr="00000000" w14:paraId="00000083">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resolution process for an occurrence.</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8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w:t>
      </w:r>
    </w:p>
    <w:p w:rsidR="00000000" w:rsidDel="00000000" w:rsidP="00000000" w:rsidRDefault="00000000" w:rsidRPr="00000000" w14:paraId="0000008E">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08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highlight w:val="white"/>
          <w:rtl w:val="0"/>
        </w:rPr>
        <w:t xml:space="preserve">This policy will be reviewed annually or as often as necessary to properly protect employees from the risk of violence or harassment. This policy and program will be reviewed after any harassment or violence incidents to determine if changes are necessary. </w:t>
      </w:r>
      <w:r w:rsidDel="00000000" w:rsidR="00000000" w:rsidRPr="00000000">
        <w:rPr>
          <w:rtl w:val="0"/>
        </w:rPr>
      </w:r>
    </w:p>
    <w:p w:rsidR="00000000" w:rsidDel="00000000" w:rsidP="00000000" w:rsidRDefault="00000000" w:rsidRPr="00000000" w14:paraId="0000009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receive instruction and training on the contents of this policy and the procedures contained within for complaints and investigations.</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programs/workplace-health-safety/harassment-violence-prevention.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WhAhenct92tLyC7K2uqDMrwcA==">CgMxLjAyCWguMzJoaW9xejgAciExYUFOVGtXVkZhTjZGWlB6c3BaUEpoYWY5YmNVVll5TEM=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2022-06-09T18:31:00Z</dcterms:created>
  <dc:creator>Kelly</dc:creator>
</cp:coreProperties>
</file>